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45E" w:rsidRPr="00AD545E" w:rsidRDefault="00946F50" w:rsidP="00AD545E">
      <w:pPr>
        <w:spacing w:before="150" w:after="150" w:line="240" w:lineRule="auto"/>
        <w:outlineLvl w:val="3"/>
        <w:rPr>
          <w:rFonts w:ascii="inherit" w:eastAsia="Times New Roman" w:hAnsi="inherit" w:cs="Times New Roman"/>
          <w:b/>
          <w:bCs/>
          <w:color w:val="000000"/>
          <w:sz w:val="33"/>
          <w:szCs w:val="33"/>
          <w:lang w:eastAsia="de-DE"/>
        </w:rPr>
      </w:pPr>
      <w:r>
        <w:rPr>
          <w:rFonts w:ascii="inherit" w:eastAsia="Times New Roman" w:hAnsi="inherit" w:cs="Times New Roman"/>
          <w:b/>
          <w:bCs/>
          <w:color w:val="000000"/>
          <w:sz w:val="33"/>
          <w:szCs w:val="33"/>
          <w:lang w:eastAsia="de-DE"/>
        </w:rPr>
        <w:t xml:space="preserve">Mythen im Miniaturformat: Die Erlanger </w:t>
      </w:r>
      <w:proofErr w:type="spellStart"/>
      <w:r>
        <w:rPr>
          <w:rFonts w:ascii="inherit" w:eastAsia="Times New Roman" w:hAnsi="inherit" w:cs="Times New Roman"/>
          <w:b/>
          <w:bCs/>
          <w:color w:val="000000"/>
          <w:sz w:val="33"/>
          <w:szCs w:val="33"/>
          <w:lang w:eastAsia="de-DE"/>
        </w:rPr>
        <w:t>Daktyliothek</w:t>
      </w:r>
      <w:proofErr w:type="spellEnd"/>
    </w:p>
    <w:p w:rsidR="00946F50" w:rsidRDefault="00946F50" w:rsidP="00AD545E">
      <w:pPr>
        <w:spacing w:after="150" w:line="240" w:lineRule="auto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In der archäologischen Sammlung des Instituts für Klassische Archäologie der FAU Erlangen-Nürnberg schlummert so mancher Schatz</w:t>
      </w:r>
      <w:r w:rsidR="00037DCB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. Darunter auch die „</w:t>
      </w:r>
      <w:proofErr w:type="spellStart"/>
      <w:r w:rsidR="00037DCB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Daktyliothek</w:t>
      </w:r>
      <w:proofErr w:type="spellEnd"/>
      <w:r w:rsidR="00037DCB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“, </w:t>
      </w:r>
      <w:r w:rsidR="009819C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welche 39.000 Abdrücke antiker Gemmen</w:t>
      </w:r>
      <w:r w:rsidR="0068033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umfasst und </w:t>
      </w:r>
      <w:r w:rsidR="00FF2654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auf den Münchner Professor und Privatgelehrten Paul Arndt (</w:t>
      </w:r>
      <w:r w:rsidR="00423F54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1865</w:t>
      </w:r>
      <w:r w:rsidR="00FF2654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-1937) </w:t>
      </w:r>
      <w:r w:rsidR="009819C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zurückgeht. </w:t>
      </w:r>
    </w:p>
    <w:p w:rsidR="00680331" w:rsidRDefault="00680331" w:rsidP="00AD545E">
      <w:pPr>
        <w:spacing w:after="150" w:line="240" w:lineRule="auto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Gemmen </w:t>
      </w:r>
      <w:r w:rsidR="001777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sind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r w:rsidR="00423F54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antike</w:t>
      </w:r>
      <w:r w:rsidR="007129AD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Schmucksteine, </w:t>
      </w:r>
      <w:r w:rsidR="001777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die 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nur wenige Zentimeter groß</w:t>
      </w:r>
      <w:r w:rsidR="001777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sind. In diese wurden </w:t>
      </w:r>
      <w:r w:rsidR="00F42AD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sehr kleine, aber </w:t>
      </w:r>
      <w:r w:rsidR="001B4F16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überraschend</w:t>
      </w:r>
      <w:r w:rsidR="00F42AD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detaillierte Figuren eingeschnitten. In der Antike nutzte man sie </w:t>
      </w:r>
      <w:r w:rsidR="005C004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u.a. </w:t>
      </w:r>
      <w:r w:rsidR="00F42AD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als Siegelringe</w:t>
      </w:r>
      <w:r w:rsidR="007129AD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, die man in das Siegelwachs von Briefen eindrückte</w:t>
      </w:r>
      <w:r w:rsidR="001238D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.</w:t>
      </w:r>
    </w:p>
    <w:p w:rsidR="00EC520D" w:rsidRDefault="004E5473" w:rsidP="00AD545E">
      <w:pPr>
        <w:spacing w:after="150" w:line="240" w:lineRule="auto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Ausgewählt haben wir </w:t>
      </w:r>
      <w:r w:rsidR="005C004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69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proofErr w:type="spellStart"/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Gemmenabgüsse</w:t>
      </w:r>
      <w:proofErr w:type="spellEnd"/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in Gips, die </w:t>
      </w:r>
      <w:r w:rsidR="00034E8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besonders schöne und interessante Motive zeigen, vor allem </w:t>
      </w:r>
      <w:r w:rsidR="00D1561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aus dem Bereich der</w:t>
      </w:r>
      <w:r w:rsidR="005C004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antiken</w:t>
      </w:r>
      <w:r w:rsidR="00D1561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Mythologie</w:t>
      </w:r>
      <w:r w:rsidR="00034E8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. </w:t>
      </w:r>
      <w:r w:rsidR="00D1561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Unter den Bildern</w:t>
      </w:r>
      <w:r w:rsidR="00034E8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befindet sich z.B. eine Athena </w:t>
      </w:r>
      <w:r w:rsidR="0063385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auf einem Streitwagen, </w:t>
      </w:r>
      <w:r w:rsidR="00D1561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der</w:t>
      </w:r>
      <w:r w:rsidR="0063385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von zwei kleinen Eulen gezogen wird – </w:t>
      </w:r>
      <w:r w:rsidR="001777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scherzhaft wird darauf angespielt</w:t>
      </w:r>
      <w:r w:rsidR="0063385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, dass die Eule als das heilige Tier dieser Göttin</w:t>
      </w:r>
      <w:r w:rsidR="0057743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galt.</w:t>
      </w:r>
      <w:r w:rsidR="00633851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r w:rsidR="00C755E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Auch der starke Halbgott Herakles</w:t>
      </w:r>
      <w:r w:rsidR="000A4B3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,</w:t>
      </w:r>
      <w:r w:rsidR="00C755E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der </w:t>
      </w:r>
      <w:r w:rsidR="000A4B3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Heilgott Asklepios und der weise Diogenes in der Tonne</w:t>
      </w:r>
      <w:r w:rsidR="00C755E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sind </w:t>
      </w:r>
      <w:r w:rsidR="001238D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auf den Bildern zu finden</w:t>
      </w:r>
      <w:r w:rsidR="00C755E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. Obwohl die Gemmen sehr klein sind, schafften es die </w:t>
      </w:r>
      <w:proofErr w:type="spellStart"/>
      <w:r w:rsidR="0017685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Gemmenschneider</w:t>
      </w:r>
      <w:proofErr w:type="spellEnd"/>
      <w:r w:rsidR="00B54E3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,</w:t>
      </w:r>
      <w:r w:rsidR="0017685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die Geschichten und Mythen der griechischen und römischen Antike </w:t>
      </w:r>
      <w:r w:rsidR="00865F6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im „Miniaturformat“ </w:t>
      </w:r>
      <w:r w:rsidR="0017685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in die</w:t>
      </w:r>
      <w:r w:rsidR="00C01B7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se</w:t>
      </w:r>
      <w:r w:rsidR="0017685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Steine zu banne</w:t>
      </w:r>
      <w:r w:rsidR="00C5429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n</w:t>
      </w:r>
      <w:r w:rsidR="0017685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. </w:t>
      </w:r>
      <w:r w:rsidR="000A430C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Der Besitzer </w:t>
      </w:r>
      <w:r w:rsidR="00BE5BE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der Gemme</w:t>
      </w:r>
      <w:r w:rsidR="000A430C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konnte</w:t>
      </w:r>
      <w:r w:rsidR="00C01B7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somit</w:t>
      </w:r>
      <w:r w:rsidR="000A430C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die Stärken und Begabungen der Götter </w:t>
      </w:r>
      <w:r w:rsidR="00423F9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und Helden </w:t>
      </w:r>
      <w:r w:rsidR="000A430C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für sich vereinnahmen </w:t>
      </w:r>
      <w:r w:rsidR="0057743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und sich selbst in positivem Licht </w:t>
      </w:r>
      <w:r w:rsidR="00530EFB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sowie</w:t>
      </w:r>
      <w:r w:rsidR="00C01B7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als kulturell </w:t>
      </w:r>
      <w:r w:rsidR="0010217A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gebildet </w:t>
      </w:r>
      <w:r w:rsidR="0057743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darstellen</w:t>
      </w:r>
      <w:r w:rsidR="001238D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r w:rsidR="00F87A7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– </w:t>
      </w:r>
      <w:r w:rsidR="00530EFB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die Steine</w:t>
      </w:r>
      <w:r w:rsidR="001238D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waren also ein „Statement“ ihres Besitzers</w:t>
      </w:r>
      <w:r w:rsidR="0057743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.</w:t>
      </w:r>
    </w:p>
    <w:p w:rsidR="00946F50" w:rsidRDefault="00577437" w:rsidP="00AD545E">
      <w:pPr>
        <w:spacing w:after="150" w:line="240" w:lineRule="auto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Unter die antiken Gemmen haben sich aber auch ein</w:t>
      </w:r>
      <w:r w:rsidR="00C5429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ige 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neuzeitliche Steine ge</w:t>
      </w:r>
      <w:r w:rsidR="009213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schlichen. Diese stammen u.a. von einer berühmten Familie </w:t>
      </w:r>
      <w:r w:rsidR="004D32A9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deutsch-italienische</w:t>
      </w:r>
      <w:r w:rsidR="00F87A7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r</w:t>
      </w:r>
      <w:r w:rsidR="009213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</w:t>
      </w:r>
      <w:proofErr w:type="spellStart"/>
      <w:r w:rsidR="0092136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Gemmenschneider</w:t>
      </w:r>
      <w:proofErr w:type="spellEnd"/>
      <w:r w:rsidR="004D32A9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mit </w:t>
      </w:r>
      <w:r w:rsidR="00F87A75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dem </w:t>
      </w:r>
      <w:r w:rsidR="004D32A9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Namen Pichler. Wer genau darauf achtet, findet den Familiennamen als Inschrift auf den Gemmen – </w:t>
      </w:r>
      <w:r w:rsidR="00C54298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natürlich</w:t>
      </w:r>
      <w:r w:rsidR="00DA042F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 in altgriechischen Buchstaben</w:t>
      </w:r>
      <w:r w:rsidR="005B3DF3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.</w:t>
      </w:r>
    </w:p>
    <w:p w:rsidR="00AD545E" w:rsidRPr="005B3DF3" w:rsidRDefault="005B3DF3" w:rsidP="00AD545E">
      <w:pPr>
        <w:spacing w:before="144" w:after="0" w:line="240" w:lineRule="auto"/>
        <w:rPr>
          <w:rFonts w:ascii="&amp;quot" w:eastAsia="Times New Roman" w:hAnsi="&amp;quot" w:cs="Times New Roman"/>
          <w:bCs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bCs/>
          <w:color w:val="000000"/>
          <w:sz w:val="32"/>
          <w:szCs w:val="32"/>
          <w:lang w:eastAsia="de-DE"/>
        </w:rPr>
        <w:t>Wir wünschen viel Spaß bei der Entdeckungsreise durch die antike Mythologie</w:t>
      </w:r>
      <w:r w:rsidR="0010217A">
        <w:rPr>
          <w:rFonts w:ascii="&amp;quot" w:eastAsia="Times New Roman" w:hAnsi="&amp;quot" w:cs="Times New Roman"/>
          <w:bCs/>
          <w:color w:val="000000"/>
          <w:sz w:val="32"/>
          <w:szCs w:val="32"/>
          <w:lang w:eastAsia="de-DE"/>
        </w:rPr>
        <w:t xml:space="preserve"> im Kleinformat</w:t>
      </w:r>
      <w:r>
        <w:rPr>
          <w:rFonts w:ascii="&amp;quot" w:eastAsia="Times New Roman" w:hAnsi="&amp;quot" w:cs="Times New Roman"/>
          <w:bCs/>
          <w:color w:val="000000"/>
          <w:sz w:val="32"/>
          <w:szCs w:val="32"/>
          <w:lang w:eastAsia="de-DE"/>
        </w:rPr>
        <w:t>!</w:t>
      </w:r>
    </w:p>
    <w:p w:rsidR="005B3DF3" w:rsidRDefault="00B57780" w:rsidP="00AD545E">
      <w:pPr>
        <w:spacing w:before="144" w:after="0" w:line="240" w:lineRule="auto"/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  <w:lastRenderedPageBreak/>
        <w:t>Datengeber</w:t>
      </w:r>
    </w:p>
    <w:p w:rsidR="00B57780" w:rsidRDefault="00B57780" w:rsidP="00B57780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 w:rsidRPr="00AD545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Institut für </w:t>
      </w: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Klassische Archäologie der FAU Erlangen-Nürnberg</w:t>
      </w:r>
    </w:p>
    <w:p w:rsidR="00B57780" w:rsidRDefault="00B57780" w:rsidP="00B57780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</w:p>
    <w:p w:rsidR="00B57780" w:rsidRDefault="00B57780" w:rsidP="00B57780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Prof. Dr. Andreas Grüner</w:t>
      </w:r>
    </w:p>
    <w:p w:rsidR="00B57780" w:rsidRDefault="00B57780" w:rsidP="00B57780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Jun.-Prof. Dr. Corinna Reinhardt</w:t>
      </w:r>
    </w:p>
    <w:p w:rsidR="00B57780" w:rsidRDefault="00B57780" w:rsidP="00B57780">
      <w:pPr>
        <w:spacing w:after="0" w:line="240" w:lineRule="auto"/>
        <w:ind w:left="720"/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Elisabeth Günther, M.A.</w:t>
      </w:r>
    </w:p>
    <w:p w:rsidR="00AD545E" w:rsidRPr="00AD545E" w:rsidRDefault="00AD545E" w:rsidP="00AD545E">
      <w:pPr>
        <w:spacing w:before="144" w:after="0" w:line="240" w:lineRule="auto"/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</w:pPr>
      <w:r w:rsidRPr="00AD545E"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  <w:t>Namensnennung</w:t>
      </w:r>
    </w:p>
    <w:p w:rsidR="00334C16" w:rsidRPr="00AD545E" w:rsidRDefault="00334C16" w:rsidP="00AD545E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bookmarkStart w:id="0" w:name="_GoBack"/>
      <w:r w:rsidRPr="00334C16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Antikensammlung der Friedrich-Alexander-Universität Erlangen-Nürnberg. Foto: Ge</w:t>
      </w:r>
      <w:r w:rsidR="002B1E0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org </w:t>
      </w:r>
      <w:proofErr w:type="spellStart"/>
      <w:r w:rsidR="002B1E0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Pöhlein</w:t>
      </w:r>
      <w:bookmarkEnd w:id="0"/>
      <w:proofErr w:type="spellEnd"/>
      <w:r w:rsidR="002B1E07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.</w:t>
      </w:r>
    </w:p>
    <w:p w:rsidR="00AD545E" w:rsidRDefault="00AD545E" w:rsidP="00AD545E">
      <w:pPr>
        <w:spacing w:before="144" w:after="0" w:line="240" w:lineRule="auto"/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</w:pPr>
      <w:r w:rsidRPr="00AD545E"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  <w:t>Lizenz</w:t>
      </w:r>
    </w:p>
    <w:p w:rsidR="0084483E" w:rsidRPr="0084483E" w:rsidRDefault="0084483E" w:rsidP="0084483E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 xml:space="preserve">Bilder und Tabelle: </w:t>
      </w:r>
      <w:r w:rsidRPr="0084483E"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CC-BY-SA</w:t>
      </w:r>
    </w:p>
    <w:p w:rsidR="0084483E" w:rsidRDefault="0084483E" w:rsidP="00AD545E">
      <w:pPr>
        <w:spacing w:before="144" w:after="0" w:line="240" w:lineRule="auto"/>
        <w:rPr>
          <w:rFonts w:ascii="&amp;quot" w:eastAsia="Times New Roman" w:hAnsi="&amp;quot" w:cs="Times New Roman"/>
          <w:b/>
          <w:bCs/>
          <w:color w:val="FFFFFF"/>
          <w:sz w:val="24"/>
          <w:szCs w:val="24"/>
          <w:shd w:val="clear" w:color="auto" w:fill="D9534F"/>
          <w:lang w:eastAsia="de-DE"/>
        </w:rPr>
      </w:pPr>
    </w:p>
    <w:p w:rsidR="00AD545E" w:rsidRPr="00AD545E" w:rsidRDefault="00AD545E" w:rsidP="00AD545E">
      <w:pPr>
        <w:spacing w:before="144" w:after="0" w:line="240" w:lineRule="auto"/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</w:pPr>
      <w:r w:rsidRPr="00AD545E">
        <w:rPr>
          <w:rFonts w:ascii="&amp;quot" w:eastAsia="Times New Roman" w:hAnsi="&amp;quot" w:cs="Times New Roman"/>
          <w:b/>
          <w:bCs/>
          <w:color w:val="000000"/>
          <w:sz w:val="32"/>
          <w:szCs w:val="32"/>
          <w:lang w:eastAsia="de-DE"/>
        </w:rPr>
        <w:t>Dateityp</w:t>
      </w:r>
    </w:p>
    <w:p w:rsidR="00AD545E" w:rsidRDefault="0084483E" w:rsidP="00AD545E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  <w:r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  <w:t>JPEG, EXCEL, CSV</w:t>
      </w:r>
    </w:p>
    <w:p w:rsidR="007F3380" w:rsidRDefault="007F3380" w:rsidP="00AD545E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</w:p>
    <w:p w:rsidR="007F3380" w:rsidRPr="00AD545E" w:rsidRDefault="007F3380" w:rsidP="00AD545E">
      <w:pPr>
        <w:spacing w:after="0" w:line="240" w:lineRule="auto"/>
        <w:ind w:left="720"/>
        <w:rPr>
          <w:rFonts w:ascii="&amp;quot" w:eastAsia="Times New Roman" w:hAnsi="&amp;quot" w:cs="Times New Roman"/>
          <w:color w:val="000000"/>
          <w:sz w:val="32"/>
          <w:szCs w:val="32"/>
          <w:lang w:eastAsia="de-DE"/>
        </w:rPr>
      </w:pPr>
    </w:p>
    <w:p w:rsidR="007750E5" w:rsidRDefault="007750E5"/>
    <w:sectPr w:rsidR="007750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45E"/>
    <w:rsid w:val="00034E88"/>
    <w:rsid w:val="00037DCB"/>
    <w:rsid w:val="000A430C"/>
    <w:rsid w:val="000A4B3A"/>
    <w:rsid w:val="0010217A"/>
    <w:rsid w:val="001238D3"/>
    <w:rsid w:val="0017649F"/>
    <w:rsid w:val="0017685A"/>
    <w:rsid w:val="00177765"/>
    <w:rsid w:val="001B4F16"/>
    <w:rsid w:val="002060C2"/>
    <w:rsid w:val="002B1E07"/>
    <w:rsid w:val="00334C16"/>
    <w:rsid w:val="00423F54"/>
    <w:rsid w:val="00423F9E"/>
    <w:rsid w:val="004D32A9"/>
    <w:rsid w:val="004E5473"/>
    <w:rsid w:val="00530EFB"/>
    <w:rsid w:val="00577437"/>
    <w:rsid w:val="005B3DF3"/>
    <w:rsid w:val="005C0043"/>
    <w:rsid w:val="00633851"/>
    <w:rsid w:val="00680331"/>
    <w:rsid w:val="006E6AE6"/>
    <w:rsid w:val="007129AD"/>
    <w:rsid w:val="007146A1"/>
    <w:rsid w:val="007750E5"/>
    <w:rsid w:val="007F3380"/>
    <w:rsid w:val="007F6EC0"/>
    <w:rsid w:val="0084483E"/>
    <w:rsid w:val="00865F68"/>
    <w:rsid w:val="00921365"/>
    <w:rsid w:val="00946F50"/>
    <w:rsid w:val="009819C3"/>
    <w:rsid w:val="00A90132"/>
    <w:rsid w:val="00AD545E"/>
    <w:rsid w:val="00B16DE2"/>
    <w:rsid w:val="00B54E3E"/>
    <w:rsid w:val="00B57780"/>
    <w:rsid w:val="00BE5BE3"/>
    <w:rsid w:val="00C01B7A"/>
    <w:rsid w:val="00C54298"/>
    <w:rsid w:val="00C755E8"/>
    <w:rsid w:val="00D1561E"/>
    <w:rsid w:val="00DA042F"/>
    <w:rsid w:val="00EC520D"/>
    <w:rsid w:val="00F42AD1"/>
    <w:rsid w:val="00F87A75"/>
    <w:rsid w:val="00FF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D437"/>
  <w15:chartTrackingRefBased/>
  <w15:docId w15:val="{1816D204-B901-4A87-B097-B2843824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AD54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abel">
    <w:name w:val="label"/>
    <w:basedOn w:val="Absatz-Standardschriftart"/>
    <w:rsid w:val="00AD545E"/>
  </w:style>
  <w:style w:type="paragraph" w:styleId="StandardWeb">
    <w:name w:val="Normal (Web)"/>
    <w:basedOn w:val="Standard"/>
    <w:uiPriority w:val="99"/>
    <w:semiHidden/>
    <w:unhideWhenUsed/>
    <w:rsid w:val="00AD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D545E"/>
    <w:rPr>
      <w:rFonts w:ascii="Times New Roman" w:eastAsia="Times New Roman" w:hAnsi="Times New Roman" w:cs="Times New Roman"/>
      <w:b/>
      <w:bCs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Nero</dc:creator>
  <cp:keywords/>
  <dc:description/>
  <cp:lastModifiedBy>Nero</cp:lastModifiedBy>
  <cp:revision>8</cp:revision>
  <dcterms:created xsi:type="dcterms:W3CDTF">2019-02-12T19:20:00Z</dcterms:created>
  <dcterms:modified xsi:type="dcterms:W3CDTF">2019-02-17T19:56:00Z</dcterms:modified>
</cp:coreProperties>
</file>